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CA" w:rsidRDefault="009D7ECA" w:rsidP="009D7ECA">
      <w:pPr>
        <w:pStyle w:val="ListParagraph"/>
        <w:numPr>
          <w:ilvl w:val="0"/>
          <w:numId w:val="1"/>
        </w:numPr>
        <w:rPr>
          <w:sz w:val="24"/>
        </w:rPr>
      </w:pPr>
      <w:bookmarkStart w:id="0" w:name="_GoBack"/>
      <w:bookmarkEnd w:id="0"/>
      <w:r w:rsidRPr="009D7ECA">
        <w:rPr>
          <w:sz w:val="24"/>
        </w:rPr>
        <w:t>Which level of government has the exclusive right to make laws in relation to education?</w:t>
      </w: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does the term ‘at the union’ mean?</w:t>
      </w: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does the BNA Act limit the passing of laws that affect operations of denominational schools?</w:t>
      </w:r>
    </w:p>
    <w:p w:rsidR="009D7ECA" w:rsidRDefault="009D7ECA" w:rsidP="009D7ECA">
      <w:pPr>
        <w:rPr>
          <w:sz w:val="24"/>
        </w:rPr>
      </w:pPr>
    </w:p>
    <w:p w:rsidR="009D7ECA" w:rsidRDefault="009D7ECA" w:rsidP="009D7ECA">
      <w:pPr>
        <w:rPr>
          <w:sz w:val="24"/>
        </w:rPr>
      </w:pPr>
    </w:p>
    <w:p w:rsidR="00817E89" w:rsidRDefault="009D7ECA" w:rsidP="009D7EC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dissentient school is one that does not reflect the normal operations of those that are in the majority within a province</w:t>
      </w:r>
      <w:r w:rsidR="00817E89">
        <w:rPr>
          <w:sz w:val="24"/>
        </w:rPr>
        <w:t xml:space="preserve"> </w:t>
      </w:r>
      <w:r w:rsidR="00817E89">
        <w:rPr>
          <w:sz w:val="24"/>
        </w:rPr>
        <w:t>(see note below)</w:t>
      </w:r>
      <w:r>
        <w:rPr>
          <w:sz w:val="24"/>
        </w:rPr>
        <w:t>.</w:t>
      </w:r>
      <w:r w:rsidR="00817E89">
        <w:rPr>
          <w:sz w:val="24"/>
        </w:rPr>
        <w:t xml:space="preserve">  How does the BNA Act protect </w:t>
      </w:r>
      <w:r w:rsidR="00CB7DB7">
        <w:rPr>
          <w:sz w:val="24"/>
        </w:rPr>
        <w:t>dissentient schools?</w:t>
      </w:r>
    </w:p>
    <w:p w:rsidR="00CB7DB7" w:rsidRDefault="00CB7DB7" w:rsidP="00CB7DB7">
      <w:pPr>
        <w:rPr>
          <w:sz w:val="24"/>
        </w:rPr>
      </w:pPr>
    </w:p>
    <w:p w:rsidR="00CB7DB7" w:rsidRDefault="00CB7DB7" w:rsidP="00CB7DB7">
      <w:pPr>
        <w:rPr>
          <w:sz w:val="24"/>
        </w:rPr>
      </w:pPr>
    </w:p>
    <w:p w:rsidR="00CB7DB7" w:rsidRDefault="00CB7DB7" w:rsidP="00CB7D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If a provincial government passes a law that negatively impacts the educational rights of the minority </w:t>
      </w:r>
      <w:r w:rsidR="00232A24">
        <w:rPr>
          <w:sz w:val="24"/>
        </w:rPr>
        <w:t>citizens, what can the citizens do to ensure that the BNA Act is being enforced?</w:t>
      </w:r>
    </w:p>
    <w:p w:rsidR="00232A24" w:rsidRDefault="00232A24" w:rsidP="00232A24">
      <w:pPr>
        <w:rPr>
          <w:sz w:val="24"/>
        </w:rPr>
      </w:pPr>
    </w:p>
    <w:p w:rsidR="00232A24" w:rsidRDefault="00232A24" w:rsidP="00232A24">
      <w:pPr>
        <w:rPr>
          <w:sz w:val="24"/>
        </w:rPr>
      </w:pPr>
    </w:p>
    <w:p w:rsidR="00232A24" w:rsidRPr="00232A24" w:rsidRDefault="00232A24" w:rsidP="00232A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What authority does the federal government have to ensure that the educational rights of the minority citizens of a province are protected?</w:t>
      </w:r>
    </w:p>
    <w:p w:rsidR="00817E89" w:rsidRDefault="00817E89" w:rsidP="00817E89">
      <w:pPr>
        <w:pStyle w:val="ListParagraph"/>
        <w:rPr>
          <w:sz w:val="24"/>
        </w:rPr>
      </w:pPr>
    </w:p>
    <w:p w:rsidR="00817E89" w:rsidRDefault="00817E89">
      <w:pPr>
        <w:rPr>
          <w:sz w:val="24"/>
        </w:rPr>
      </w:pPr>
      <w:r>
        <w:rPr>
          <w:sz w:val="24"/>
        </w:rPr>
        <w:br w:type="page"/>
      </w:r>
    </w:p>
    <w:p w:rsidR="00D3046A" w:rsidRDefault="00D3046A" w:rsidP="00D3046A">
      <w:r>
        <w:lastRenderedPageBreak/>
        <w:t xml:space="preserve">NOTE: </w:t>
      </w:r>
      <w:r>
        <w:t>In Nova Scotia and New Brunswick, separate denominational schools were regarded as socially divisive. In contrast, in Upper Can</w:t>
      </w:r>
      <w:r>
        <w:t>a</w:t>
      </w:r>
      <w:r>
        <w:t>da and Lower Canada the trend was to accept dissentient and separate schools as a way to mainta</w:t>
      </w:r>
      <w:r>
        <w:t>i</w:t>
      </w:r>
      <w:r>
        <w:t xml:space="preserve">n some publically controlled uniformity while also recognizing the validity of certain minority rights. Upper Canada (Ontario) was predominantly Protestant (Anglican) and Lower Canada </w:t>
      </w:r>
      <w:r>
        <w:t xml:space="preserve">(Quebec) </w:t>
      </w:r>
      <w:r>
        <w:t>was predominantly Catholic.</w:t>
      </w:r>
    </w:p>
    <w:p w:rsidR="009D7ECA" w:rsidRPr="00D3046A" w:rsidRDefault="009D7ECA" w:rsidP="00D3046A">
      <w:pPr>
        <w:rPr>
          <w:sz w:val="24"/>
        </w:rPr>
      </w:pPr>
    </w:p>
    <w:sectPr w:rsidR="009D7ECA" w:rsidRPr="00D3046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6A" w:rsidRDefault="00D3046A" w:rsidP="00D3046A">
      <w:pPr>
        <w:spacing w:after="0" w:line="240" w:lineRule="auto"/>
      </w:pPr>
      <w:r>
        <w:separator/>
      </w:r>
    </w:p>
  </w:endnote>
  <w:endnote w:type="continuationSeparator" w:id="0">
    <w:p w:rsidR="00D3046A" w:rsidRDefault="00D3046A" w:rsidP="00D3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6A" w:rsidRDefault="00D3046A" w:rsidP="00D3046A">
      <w:pPr>
        <w:spacing w:after="0" w:line="240" w:lineRule="auto"/>
      </w:pPr>
      <w:r>
        <w:separator/>
      </w:r>
    </w:p>
  </w:footnote>
  <w:footnote w:type="continuationSeparator" w:id="0">
    <w:p w:rsidR="00D3046A" w:rsidRDefault="00D3046A" w:rsidP="00D3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A24" w:rsidRDefault="00232A24" w:rsidP="00232A24">
    <w:pPr>
      <w:jc w:val="center"/>
    </w:pPr>
    <w:r w:rsidRPr="009D7ECA">
      <w:rPr>
        <w:sz w:val="28"/>
      </w:rPr>
      <w:t>British North America Act, 1867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60C"/>
    <w:multiLevelType w:val="hybridMultilevel"/>
    <w:tmpl w:val="A7305786"/>
    <w:lvl w:ilvl="0" w:tplc="3FC03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CA"/>
    <w:rsid w:val="00232A24"/>
    <w:rsid w:val="00361F2C"/>
    <w:rsid w:val="00817E89"/>
    <w:rsid w:val="008E7FD3"/>
    <w:rsid w:val="009D7ECA"/>
    <w:rsid w:val="00CB7DB7"/>
    <w:rsid w:val="00D3046A"/>
    <w:rsid w:val="00D72E8D"/>
    <w:rsid w:val="00FB58DA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7E89"/>
  </w:style>
  <w:style w:type="paragraph" w:styleId="Header">
    <w:name w:val="header"/>
    <w:basedOn w:val="Normal"/>
    <w:link w:val="HeaderChar"/>
    <w:uiPriority w:val="99"/>
    <w:unhideWhenUsed/>
    <w:rsid w:val="00D3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6A"/>
  </w:style>
  <w:style w:type="paragraph" w:styleId="Footer">
    <w:name w:val="footer"/>
    <w:basedOn w:val="Normal"/>
    <w:link w:val="FooterChar"/>
    <w:uiPriority w:val="99"/>
    <w:unhideWhenUsed/>
    <w:rsid w:val="00D3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6A"/>
  </w:style>
  <w:style w:type="paragraph" w:styleId="BalloonText">
    <w:name w:val="Balloon Text"/>
    <w:basedOn w:val="Normal"/>
    <w:link w:val="BalloonTextChar"/>
    <w:uiPriority w:val="99"/>
    <w:semiHidden/>
    <w:unhideWhenUsed/>
    <w:rsid w:val="0023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17E89"/>
  </w:style>
  <w:style w:type="paragraph" w:styleId="Header">
    <w:name w:val="header"/>
    <w:basedOn w:val="Normal"/>
    <w:link w:val="HeaderChar"/>
    <w:uiPriority w:val="99"/>
    <w:unhideWhenUsed/>
    <w:rsid w:val="00D3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6A"/>
  </w:style>
  <w:style w:type="paragraph" w:styleId="Footer">
    <w:name w:val="footer"/>
    <w:basedOn w:val="Normal"/>
    <w:link w:val="FooterChar"/>
    <w:uiPriority w:val="99"/>
    <w:unhideWhenUsed/>
    <w:rsid w:val="00D3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6A"/>
  </w:style>
  <w:style w:type="paragraph" w:styleId="BalloonText">
    <w:name w:val="Balloon Text"/>
    <w:basedOn w:val="Normal"/>
    <w:link w:val="BalloonTextChar"/>
    <w:uiPriority w:val="99"/>
    <w:semiHidden/>
    <w:unhideWhenUsed/>
    <w:rsid w:val="0023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2014-09-03T16:47:00Z</dcterms:created>
  <dcterms:modified xsi:type="dcterms:W3CDTF">2014-09-03T16:47:00Z</dcterms:modified>
</cp:coreProperties>
</file>