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84" w:rsidRPr="00B752CE" w:rsidRDefault="00B752CE" w:rsidP="00B752CE">
      <w:pPr>
        <w:jc w:val="center"/>
        <w:rPr>
          <w:b/>
          <w:sz w:val="36"/>
        </w:rPr>
      </w:pPr>
      <w:r w:rsidRPr="00B752CE">
        <w:rPr>
          <w:b/>
          <w:sz w:val="36"/>
        </w:rPr>
        <w:t>New Brunswick Family Services Act</w:t>
      </w:r>
    </w:p>
    <w:p w:rsidR="00B752CE" w:rsidRPr="00B752CE" w:rsidRDefault="00B752CE">
      <w:pPr>
        <w:rPr>
          <w:sz w:val="28"/>
        </w:rPr>
      </w:pPr>
    </w:p>
    <w:p w:rsidR="00B752CE" w:rsidRPr="00B752CE" w:rsidRDefault="00B752CE">
      <w:pPr>
        <w:rPr>
          <w:b/>
          <w:sz w:val="28"/>
        </w:rPr>
      </w:pPr>
      <w:r w:rsidRPr="00B752CE">
        <w:rPr>
          <w:b/>
          <w:sz w:val="28"/>
        </w:rPr>
        <w:t xml:space="preserve">31(1) </w:t>
      </w:r>
      <w:proofErr w:type="gramStart"/>
      <w:r w:rsidRPr="00B752CE">
        <w:rPr>
          <w:b/>
          <w:sz w:val="28"/>
        </w:rPr>
        <w:t>The</w:t>
      </w:r>
      <w:proofErr w:type="gramEnd"/>
      <w:r w:rsidRPr="00B752CE">
        <w:rPr>
          <w:b/>
          <w:sz w:val="28"/>
        </w:rPr>
        <w:t xml:space="preserve"> security or development of a </w:t>
      </w:r>
      <w:r w:rsidRPr="00B752CE">
        <w:rPr>
          <w:b/>
          <w:sz w:val="28"/>
        </w:rPr>
        <w:t>child may be in danger when:</w:t>
      </w:r>
    </w:p>
    <w:p w:rsidR="00B752CE" w:rsidRPr="00B752CE" w:rsidRDefault="00B752CE" w:rsidP="00B752CE">
      <w:pPr>
        <w:ind w:left="720" w:hanging="360"/>
        <w:rPr>
          <w:sz w:val="28"/>
        </w:rPr>
      </w:pPr>
      <w:r w:rsidRPr="00B752CE">
        <w:rPr>
          <w:sz w:val="28"/>
        </w:rPr>
        <w:t xml:space="preserve">(a) </w:t>
      </w:r>
      <w:proofErr w:type="gramStart"/>
      <w:r w:rsidRPr="00B752CE">
        <w:rPr>
          <w:sz w:val="28"/>
        </w:rPr>
        <w:t>the</w:t>
      </w:r>
      <w:proofErr w:type="gramEnd"/>
      <w:r w:rsidRPr="00B752CE">
        <w:rPr>
          <w:sz w:val="28"/>
        </w:rPr>
        <w:t xml:space="preserve"> child is without adequate care, supervision or control; </w:t>
      </w:r>
      <w:bookmarkStart w:id="0" w:name="_GoBack"/>
      <w:bookmarkEnd w:id="0"/>
    </w:p>
    <w:p w:rsidR="00B752CE" w:rsidRPr="00B752CE" w:rsidRDefault="00B752CE" w:rsidP="00B752CE">
      <w:pPr>
        <w:ind w:left="720" w:hanging="360"/>
        <w:rPr>
          <w:sz w:val="28"/>
        </w:rPr>
      </w:pPr>
      <w:r w:rsidRPr="00B752CE">
        <w:rPr>
          <w:sz w:val="28"/>
        </w:rPr>
        <w:t xml:space="preserve">(b) </w:t>
      </w:r>
      <w:proofErr w:type="gramStart"/>
      <w:r w:rsidRPr="00B752CE">
        <w:rPr>
          <w:sz w:val="28"/>
        </w:rPr>
        <w:t>the</w:t>
      </w:r>
      <w:proofErr w:type="gramEnd"/>
      <w:r w:rsidRPr="00B752CE">
        <w:rPr>
          <w:sz w:val="28"/>
        </w:rPr>
        <w:t xml:space="preserve"> child is living in unfit or improper circumstances</w:t>
      </w:r>
    </w:p>
    <w:p w:rsidR="00B752CE" w:rsidRPr="00B752CE" w:rsidRDefault="00B752CE" w:rsidP="00B752CE">
      <w:pPr>
        <w:ind w:left="720" w:hanging="360"/>
        <w:rPr>
          <w:sz w:val="28"/>
        </w:rPr>
      </w:pPr>
      <w:r w:rsidRPr="00B752CE">
        <w:rPr>
          <w:sz w:val="28"/>
        </w:rPr>
        <w:t xml:space="preserve">(c) </w:t>
      </w:r>
      <w:proofErr w:type="gramStart"/>
      <w:r w:rsidRPr="00B752CE">
        <w:rPr>
          <w:sz w:val="28"/>
        </w:rPr>
        <w:t>the</w:t>
      </w:r>
      <w:proofErr w:type="gramEnd"/>
      <w:r w:rsidRPr="00B752CE">
        <w:rPr>
          <w:sz w:val="28"/>
        </w:rPr>
        <w:t xml:space="preserve"> child is in the care of a person who is unable or unwilling to provide adequate care, supervision or control of the child; </w:t>
      </w:r>
    </w:p>
    <w:p w:rsidR="00B752CE" w:rsidRPr="00B752CE" w:rsidRDefault="00B752CE" w:rsidP="00B752CE">
      <w:pPr>
        <w:ind w:left="720" w:hanging="360"/>
        <w:rPr>
          <w:sz w:val="28"/>
        </w:rPr>
      </w:pPr>
      <w:r w:rsidRPr="00B752CE">
        <w:rPr>
          <w:sz w:val="28"/>
        </w:rPr>
        <w:t xml:space="preserve">(d) </w:t>
      </w:r>
      <w:proofErr w:type="gramStart"/>
      <w:r w:rsidRPr="00B752CE">
        <w:rPr>
          <w:sz w:val="28"/>
        </w:rPr>
        <w:t>the</w:t>
      </w:r>
      <w:proofErr w:type="gramEnd"/>
      <w:r w:rsidRPr="00B752CE">
        <w:rPr>
          <w:sz w:val="28"/>
        </w:rPr>
        <w:t xml:space="preserve"> child is in the care of a person whose conduct endangers the life, health or emotional well-being of the child; </w:t>
      </w:r>
    </w:p>
    <w:p w:rsidR="00B752CE" w:rsidRPr="00B752CE" w:rsidRDefault="00B752CE" w:rsidP="00B752CE">
      <w:pPr>
        <w:ind w:left="720" w:hanging="360"/>
        <w:rPr>
          <w:sz w:val="28"/>
        </w:rPr>
      </w:pPr>
      <w:r w:rsidRPr="00B752CE">
        <w:rPr>
          <w:sz w:val="28"/>
        </w:rPr>
        <w:t xml:space="preserve">(e) </w:t>
      </w:r>
      <w:proofErr w:type="gramStart"/>
      <w:r w:rsidRPr="00B752CE">
        <w:rPr>
          <w:sz w:val="28"/>
        </w:rPr>
        <w:t>the</w:t>
      </w:r>
      <w:proofErr w:type="gramEnd"/>
      <w:r w:rsidRPr="00B752CE">
        <w:rPr>
          <w:sz w:val="28"/>
        </w:rPr>
        <w:t xml:space="preserve"> child is physically or sexually abused, physically or emotionally neglected, sexually exploited, including sexual exploitation through child pornography or in danger of such treatment; </w:t>
      </w:r>
    </w:p>
    <w:p w:rsidR="00B752CE" w:rsidRPr="00B752CE" w:rsidRDefault="00B752CE" w:rsidP="00B752CE">
      <w:pPr>
        <w:ind w:left="720" w:hanging="360"/>
        <w:rPr>
          <w:sz w:val="28"/>
        </w:rPr>
      </w:pPr>
      <w:r w:rsidRPr="00B752CE">
        <w:rPr>
          <w:sz w:val="28"/>
        </w:rPr>
        <w:t xml:space="preserve">(f) </w:t>
      </w:r>
      <w:proofErr w:type="gramStart"/>
      <w:r w:rsidRPr="00B752CE">
        <w:rPr>
          <w:sz w:val="28"/>
        </w:rPr>
        <w:t>the</w:t>
      </w:r>
      <w:proofErr w:type="gramEnd"/>
      <w:r w:rsidRPr="00B752CE">
        <w:rPr>
          <w:sz w:val="28"/>
        </w:rPr>
        <w:t xml:space="preserve"> child is living in a situation where there is domestic violence</w:t>
      </w:r>
    </w:p>
    <w:p w:rsidR="00B752CE" w:rsidRPr="00B752CE" w:rsidRDefault="00B752CE" w:rsidP="00B752CE">
      <w:pPr>
        <w:ind w:left="720" w:hanging="360"/>
        <w:rPr>
          <w:sz w:val="28"/>
        </w:rPr>
      </w:pPr>
      <w:r w:rsidRPr="00B752CE">
        <w:rPr>
          <w:sz w:val="28"/>
        </w:rPr>
        <w:t xml:space="preserve">(g) </w:t>
      </w:r>
      <w:proofErr w:type="gramStart"/>
      <w:r w:rsidRPr="00B752CE">
        <w:rPr>
          <w:sz w:val="28"/>
        </w:rPr>
        <w:t>the</w:t>
      </w:r>
      <w:proofErr w:type="gramEnd"/>
      <w:r w:rsidRPr="00B752CE">
        <w:rPr>
          <w:sz w:val="28"/>
        </w:rPr>
        <w:t xml:space="preserve"> child is in the care of a person who neglects or refuses to provide or obtain proper medical, surgical or other remedial care or treatment necessary for the health or well-being of the child or refuses to permit such care or treatment to be supplied to the child </w:t>
      </w:r>
    </w:p>
    <w:p w:rsidR="00B752CE" w:rsidRPr="00B752CE" w:rsidRDefault="00B752CE" w:rsidP="00B752CE">
      <w:pPr>
        <w:ind w:left="720" w:hanging="360"/>
        <w:rPr>
          <w:sz w:val="28"/>
        </w:rPr>
      </w:pPr>
      <w:r w:rsidRPr="00B752CE">
        <w:rPr>
          <w:sz w:val="28"/>
        </w:rPr>
        <w:t xml:space="preserve">(h) </w:t>
      </w:r>
      <w:proofErr w:type="gramStart"/>
      <w:r w:rsidRPr="00B752CE">
        <w:rPr>
          <w:sz w:val="28"/>
        </w:rPr>
        <w:t>the</w:t>
      </w:r>
      <w:proofErr w:type="gramEnd"/>
      <w:r w:rsidRPr="00B752CE">
        <w:rPr>
          <w:sz w:val="28"/>
        </w:rPr>
        <w:t xml:space="preserve"> child is beyond the control of the person caring for him; </w:t>
      </w:r>
    </w:p>
    <w:p w:rsidR="00B752CE" w:rsidRPr="00B752CE" w:rsidRDefault="00B752CE" w:rsidP="00B752CE">
      <w:pPr>
        <w:ind w:left="720" w:hanging="360"/>
        <w:rPr>
          <w:sz w:val="28"/>
        </w:rPr>
      </w:pPr>
      <w:r w:rsidRPr="00B752CE">
        <w:rPr>
          <w:sz w:val="28"/>
        </w:rPr>
        <w:t>(</w:t>
      </w:r>
      <w:proofErr w:type="spellStart"/>
      <w:r w:rsidRPr="00B752CE">
        <w:rPr>
          <w:sz w:val="28"/>
        </w:rPr>
        <w:t>i</w:t>
      </w:r>
      <w:proofErr w:type="spellEnd"/>
      <w:r w:rsidRPr="00B752CE">
        <w:rPr>
          <w:sz w:val="28"/>
        </w:rPr>
        <w:t xml:space="preserve">) </w:t>
      </w:r>
      <w:proofErr w:type="gramStart"/>
      <w:r w:rsidRPr="00B752CE">
        <w:rPr>
          <w:sz w:val="28"/>
        </w:rPr>
        <w:t>the</w:t>
      </w:r>
      <w:proofErr w:type="gramEnd"/>
      <w:r w:rsidRPr="00B752CE">
        <w:rPr>
          <w:sz w:val="28"/>
        </w:rPr>
        <w:t xml:space="preserve"> child by his behaviour, condition, environment or association, is likely to injure himself or others; </w:t>
      </w:r>
    </w:p>
    <w:p w:rsidR="00B752CE" w:rsidRPr="00B752CE" w:rsidRDefault="00B752CE" w:rsidP="00B752CE">
      <w:pPr>
        <w:ind w:left="720" w:hanging="360"/>
        <w:rPr>
          <w:sz w:val="28"/>
        </w:rPr>
      </w:pPr>
      <w:r w:rsidRPr="00B752CE">
        <w:rPr>
          <w:sz w:val="28"/>
        </w:rPr>
        <w:t xml:space="preserve">(j) </w:t>
      </w:r>
      <w:proofErr w:type="gramStart"/>
      <w:r w:rsidRPr="00B752CE">
        <w:rPr>
          <w:sz w:val="28"/>
        </w:rPr>
        <w:t>the</w:t>
      </w:r>
      <w:proofErr w:type="gramEnd"/>
      <w:r w:rsidRPr="00B752CE">
        <w:rPr>
          <w:sz w:val="28"/>
        </w:rPr>
        <w:t xml:space="preserve"> child is in the care of a person who does not have a right to custody of the child, without the consent of a person having such right</w:t>
      </w:r>
    </w:p>
    <w:p w:rsidR="00B752CE" w:rsidRPr="00B752CE" w:rsidRDefault="00B752CE" w:rsidP="00B752CE">
      <w:pPr>
        <w:ind w:left="720" w:hanging="360"/>
        <w:rPr>
          <w:sz w:val="28"/>
        </w:rPr>
      </w:pPr>
      <w:r w:rsidRPr="00B752CE">
        <w:rPr>
          <w:sz w:val="28"/>
        </w:rPr>
        <w:t xml:space="preserve">(k) </w:t>
      </w:r>
      <w:proofErr w:type="gramStart"/>
      <w:r w:rsidRPr="00B752CE">
        <w:rPr>
          <w:sz w:val="28"/>
        </w:rPr>
        <w:t>the</w:t>
      </w:r>
      <w:proofErr w:type="gramEnd"/>
      <w:r w:rsidRPr="00B752CE">
        <w:rPr>
          <w:sz w:val="28"/>
        </w:rPr>
        <w:t xml:space="preserve"> child is in the care of a person who neglects or refuses to ensure that the child attends school; or </w:t>
      </w:r>
    </w:p>
    <w:p w:rsidR="00B752CE" w:rsidRPr="00B752CE" w:rsidRDefault="00B752CE" w:rsidP="00B752CE">
      <w:pPr>
        <w:ind w:left="720" w:hanging="360"/>
        <w:rPr>
          <w:sz w:val="28"/>
        </w:rPr>
      </w:pPr>
      <w:r w:rsidRPr="00B752CE">
        <w:rPr>
          <w:sz w:val="28"/>
        </w:rPr>
        <w:t>(l) the child has committed an offence or, if the child is under the age of twelve years, has committed an act or omission that would constitute an offence for which the child could be convicted if the child were twelve years of age or older.</w:t>
      </w:r>
    </w:p>
    <w:sectPr w:rsidR="00B752CE" w:rsidRPr="00B75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CE"/>
    <w:rsid w:val="000435D0"/>
    <w:rsid w:val="00B752CE"/>
    <w:rsid w:val="00CD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39C8"/>
  <w15:chartTrackingRefBased/>
  <w15:docId w15:val="{7D2910B0-5644-4BB2-8D60-EDE0E760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Thomas University</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Williams</dc:creator>
  <cp:keywords/>
  <dc:description/>
  <cp:lastModifiedBy>Raymond Williams</cp:lastModifiedBy>
  <cp:revision>1</cp:revision>
  <dcterms:created xsi:type="dcterms:W3CDTF">2017-09-26T12:07:00Z</dcterms:created>
  <dcterms:modified xsi:type="dcterms:W3CDTF">2017-09-26T12:13:00Z</dcterms:modified>
</cp:coreProperties>
</file>